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0.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xmlns:w16se="http://schemas.microsoft.com/office/word/2015/wordml/symex" mc:Ignorable="w14 w15 w16se wp14">
  <w:body>
    <w:p>
      <w:pPr>
        <w:jc w:val="left"/>
      </w:pPr>
      <w:r>
        <w:rPr>
          <w:rFonts w:ascii="微软雅黑" w:hAnsi="微软雅黑" w:eastAsia="微软雅黑"/>
          <w:sz w:val="21"/>
          <w:szCs w:val="21"/>
        </w:rPr>
        <w:t xml:space="preserve">
</w:t>
      </w:r>
    </w:p>
    <w:p>
      <w:pPr>
        <w:spacing/>
        <w:ind/>
        <w:jc w:val="center"/>
      </w:pPr>
      <w:r>
        <w:rPr>
          <w:rFonts w:ascii="微软雅黑" w:hAnsi="微软雅黑" w:eastAsia="微软雅黑"/>
          <w:sz w:val="21"/>
          <w:szCs w:val="21"/>
        </w:rPr>
      </w:r>
      <w:r>
        <w:rPr>
          <w:rFonts w:ascii="仿宋" w:hAnsi="仿宋" w:eastAsia="仿宋"/>
          <w:b w:val="true"/>
          <w:bCs w:val="true"/>
          <w:sz w:val="28"/>
          <w:szCs w:val="28"/>
        </w:rPr>
        <w:t>查询《教育部学历证书电子注册备案表》操作指引</w:t>
      </w:r>
    </w:p>
    <w:p>
      <w:pPr>
        <w:spacing/>
        <w:ind/>
        <w:jc w:val="left"/>
      </w:pPr>
      <w:r>
        <w:rPr>
          <w:rFonts w:ascii="微软雅黑" w:hAnsi="微软雅黑" w:eastAsia="微软雅黑"/>
          <w:sz w:val="21"/>
          <w:szCs w:val="21"/>
        </w:rPr>
      </w:r>
      <w:r>
        <w:rPr>
          <w:rFonts w:ascii="仿宋" w:hAnsi="仿宋" w:eastAsia="仿宋"/>
          <w:b w:val="true"/>
          <w:bCs w:val="true"/>
          <w:sz w:val="28"/>
          <w:szCs w:val="28"/>
        </w:rPr>
        <w:t>学生需要查询学信网带二维码的学历电子注册备案表怎么办（如使用非18位身份证号毕业，军官证、士兵证等）？</w:t>
      </w:r>
    </w:p>
    <w:p>
      <w:pPr>
        <w:pStyle w:val="a8"/>
        <w:numPr>
          <w:ilvl w:val="0"/>
          <w:numId w:val="1"/>
        </w:numPr>
        <w:spacing/>
        <w:ind w:hangingChars="200" w:firstLineChars="0"/>
        <w:jc w:val="left"/>
        <w:rPr>
          <w:rFonts w:ascii="仿宋" w:hAnsi="仿宋" w:eastAsia="仿宋"/>
          <w:sz w:val="28"/>
          <w:szCs w:val="28"/>
        </w:rPr>
      </w:pPr>
      <w:r>
        <w:rPr>
          <w:rFonts w:hint="eastAsia"/>
        </w:rPr>
      </w:r>
      <w:r>
        <w:rPr>
          <w:rFonts w:ascii="仿宋" w:hAnsi="仿宋" w:eastAsia="仿宋"/>
          <w:b w:val="true"/>
          <w:bCs w:val="true"/>
          <w:sz w:val="28"/>
          <w:szCs w:val="28"/>
        </w:rPr>
      </w:r>
      <w:r>
        <w:rPr>
          <w:rFonts w:ascii="仿宋" w:hAnsi="仿宋" w:eastAsia="仿宋"/>
          <w:b w:val="true"/>
          <w:bCs w:val="true"/>
          <w:sz w:val="28"/>
          <w:szCs w:val="28"/>
        </w:rPr>
        <w:t>注册中国高等教育学生信息网“学信档案”账户</w:t>
      </w:r>
    </w:p>
    <w:p>
      <w:pPr>
        <w:spacing/>
        <w:ind/>
        <w:jc w:val="left"/>
      </w:pPr>
      <w:r>
        <w:rPr>
          <w:rFonts w:ascii="微软雅黑" w:hAnsi="微软雅黑" w:eastAsia="微软雅黑"/>
          <w:sz w:val="21"/>
          <w:szCs w:val="21"/>
        </w:rPr>
      </w:r>
      <w:r>
        <w:rPr>
          <w:rFonts w:ascii="仿宋" w:hAnsi="仿宋" w:eastAsia="仿宋"/>
          <w:sz w:val="28"/>
          <w:szCs w:val="28"/>
        </w:rPr>
        <w:t>使用当时在学校就读时使用的证件号码（一位都不能错），及手机号注册学信网档案（已注册过学信档案需要重新注册的，需要使用新的手机号）：</w:t>
      </w:r>
    </w:p>
    <w:p>
      <w:pPr>
        <w:spacing/>
        <w:ind/>
        <w:jc w:val="left"/>
      </w:pPr>
      <w:r>
        <w:rPr>
          <w:rFonts w:ascii="微软雅黑" w:hAnsi="微软雅黑" w:eastAsia="微软雅黑"/>
          <w:sz w:val="21"/>
          <w:szCs w:val="21"/>
        </w:rPr>
      </w:r>
      <w:r>
        <w:rPr>
          <w:rFonts w:ascii="微软雅黑" w:hAnsi="微软雅黑" w:eastAsia="微软雅黑"/>
          <w:sz w:val="21"/>
          <w:szCs w:val="21"/>
        </w:rPr>
        <w:drawing>
          <wp:inline distT="0" distB="0" distL="0" distR="0">
            <wp:extent cx="5219700" cy="4133850"/>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19700" cy="4133850"/>
                    </a:xfrm>
                    <a:prstGeom prst="rect">
                      <a:avLst/>
                    </a:prstGeom>
                  </pic:spPr>
                </pic:pic>
              </a:graphicData>
            </a:graphic>
          </wp:inline>
        </w:drawing>
      </w:r>
    </w:p>
    <w:p>
      <w:pPr>
        <w:spacing/>
        <w:ind/>
        <w:jc w:val="both"/>
      </w:pPr>
      <w:r>
        <w:rPr>
          <w:rFonts w:ascii="微软雅黑" w:hAnsi="微软雅黑" w:eastAsia="微软雅黑"/>
          <w:sz w:val="21"/>
          <w:szCs w:val="21"/>
        </w:rPr>
      </w:r>
    </w:p>
    <w:p>
      <w:pPr>
        <w:spacing/>
        <w:ind/>
        <w:jc w:val="both"/>
      </w:pPr>
      <w:r>
        <w:rPr>
          <w:rFonts w:ascii="微软雅黑" w:hAnsi="微软雅黑" w:eastAsia="微软雅黑"/>
          <w:sz w:val="21"/>
          <w:szCs w:val="21"/>
        </w:rPr>
      </w:r>
      <w:r>
        <w:rPr>
          <w:rFonts w:ascii="微软雅黑" w:hAnsi="微软雅黑" w:eastAsia="微软雅黑"/>
          <w:sz w:val="21"/>
          <w:szCs w:val="21"/>
        </w:rPr>
        <w:drawing>
          <wp:inline distT="0" distB="0" distL="0" distR="0">
            <wp:extent cx="5267325" cy="2409825"/>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0"/>
                    <a:stretch>
                      <a:fillRect/>
                    </a:stretch>
                  </pic:blipFill>
                  <pic:spPr>
                    <a:xfrm>
                      <a:off x="0" y="0"/>
                      <a:ext cx="5267325" cy="2409825"/>
                    </a:xfrm>
                    <a:prstGeom prst="rect">
                      <a:avLst/>
                    </a:prstGeom>
                  </pic:spPr>
                </pic:pic>
              </a:graphicData>
            </a:graphic>
          </wp:inline>
        </w:drawing>
      </w:r>
    </w:p>
    <w:p>
      <w:pPr>
        <w:spacing/>
        <w:ind/>
        <w:jc w:val="both"/>
      </w:pPr>
      <w:r>
        <w:rPr>
          <w:rFonts w:ascii="微软雅黑" w:hAnsi="微软雅黑" w:eastAsia="微软雅黑"/>
          <w:sz w:val="21"/>
          <w:szCs w:val="21"/>
        </w:rPr>
      </w:r>
      <w:r>
        <w:rPr>
          <w:rFonts w:ascii="微软雅黑" w:hAnsi="微软雅黑" w:eastAsia="微软雅黑"/>
          <w:sz w:val="21"/>
          <w:szCs w:val="21"/>
        </w:rPr>
        <w:drawing>
          <wp:inline distT="0" distB="0" distL="0" distR="0">
            <wp:extent cx="5274310" cy="2998930"/>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1"/>
                    <a:stretch>
                      <a:fillRect/>
                    </a:stretch>
                  </pic:blipFill>
                  <pic:spPr>
                    <a:xfrm>
                      <a:off x="0" y="0"/>
                      <a:ext cx="5274310" cy="2998930"/>
                    </a:xfrm>
                    <a:prstGeom prst="rect">
                      <a:avLst/>
                    </a:prstGeom>
                  </pic:spPr>
                </pic:pic>
              </a:graphicData>
            </a:graphic>
          </wp:inline>
        </w:drawing>
      </w:r>
    </w:p>
    <w:p>
      <w:pPr>
        <w:spacing/>
        <w:ind/>
        <w:jc w:val="both"/>
      </w:pPr>
      <w:r>
        <w:rPr>
          <w:rFonts w:ascii="微软雅黑" w:hAnsi="微软雅黑" w:eastAsia="微软雅黑"/>
          <w:sz w:val="21"/>
          <w:szCs w:val="21"/>
        </w:rPr>
      </w:r>
      <w:r>
        <w:rPr>
          <w:rFonts w:ascii="仿宋" w:hAnsi="仿宋" w:eastAsia="仿宋"/>
          <w:sz w:val="28"/>
          <w:szCs w:val="28"/>
        </w:rPr>
        <w:t>标准18位身份证号，证件类型均选择“居民身份证”；非标准18位证件，如军官证，士兵证，15位身份证号等证件类型均选“其他”，姓名，证件号码使用当时在学校就读时所使用的信息登记。如原来用错误的证件信息注册导致无法查询，需要按照以上方式重新注册学信档案。</w:t>
      </w:r>
    </w:p>
    <w:p>
      <w:pPr>
        <w:pBdr/>
        <w:spacing/>
        <w:ind w:hangingChars="200"/>
        <w:jc w:val="left"/>
      </w:pPr>
      <w:r>
        <w:rPr>
          <w:rFonts w:ascii="微软雅黑" w:hAnsi="微软雅黑" w:eastAsia="微软雅黑"/>
          <w:sz w:val="21"/>
          <w:szCs w:val="21"/>
        </w:rPr>
      </w:r>
      <w:r>
        <w:rPr>
          <w:rFonts w:ascii="仿宋" w:hAnsi="仿宋" w:eastAsia="仿宋"/>
          <w:b w:val="true"/>
          <w:bCs w:val="true"/>
          <w:sz w:val="28"/>
          <w:szCs w:val="28"/>
          <w:shd w:val="clear"/>
        </w:rPr>
        <w:t>二、登录“学信账户”，找到“在线验证报告”功能，申请《教育部学历证书电子注册备案表》</w:t>
      </w:r>
    </w:p>
    <w:p>
      <w:pPr>
        <w:spacing/>
        <w:ind/>
        <w:jc w:val="both"/>
        <w:rPr>
          <w:rFonts w:ascii="宋体" w:hAnsi="宋体" w:eastAsia="宋体"/>
          <w:sz w:val="21"/>
          <w:szCs w:val="21"/>
        </w:rPr>
      </w:pPr>
      <w:r>
        <w:rPr>
          <w:rFonts w:ascii="宋体" w:hAnsi="宋体" w:eastAsia="宋体"/>
          <w:sz w:val="21"/>
          <w:szCs w:val="21"/>
        </w:rPr>
      </w:r>
      <w:r>
        <w:rPr>
          <w:rFonts w:ascii="仿宋" w:hAnsi="仿宋" w:eastAsia="仿宋"/>
          <w:sz w:val="28"/>
          <w:szCs w:val="28"/>
        </w:rPr>
        <w:t>注册学信档案后，如下图所示：</w:t>
      </w:r>
    </w:p>
    <w:p>
      <w:pPr>
        <w:spacing/>
        <w:ind/>
        <w:jc w:val="both"/>
      </w:pPr>
      <w:r>
        <w:rPr>
          <w:rFonts w:ascii="微软雅黑" w:hAnsi="微软雅黑" w:eastAsia="微软雅黑"/>
          <w:sz w:val="21"/>
          <w:szCs w:val="21"/>
        </w:rPr>
      </w:r>
      <w:r>
        <w:rPr>
          <w:rFonts w:ascii="仿宋" w:hAnsi="仿宋" w:eastAsia="仿宋"/>
          <w:sz w:val="28"/>
          <w:szCs w:val="28"/>
        </w:rPr>
        <w:t>学信档案首页，点击“在线验证报告”“申请”或“查看”：</w:t>
      </w:r>
    </w:p>
    <w:p>
      <w:pPr>
        <w:spacing/>
        <w:ind/>
        <w:jc w:val="both"/>
      </w:pPr>
      <w:r>
        <w:rPr>
          <w:rFonts w:ascii="微软雅黑" w:hAnsi="微软雅黑" w:eastAsia="微软雅黑"/>
          <w:sz w:val="21"/>
          <w:szCs w:val="21"/>
        </w:rPr>
      </w:r>
      <w:r>
        <w:rPr>
          <w:rFonts w:ascii="微软雅黑" w:hAnsi="微软雅黑" w:eastAsia="微软雅黑"/>
          <w:sz w:val="21"/>
          <w:szCs w:val="21"/>
        </w:rPr>
        <w:drawing>
          <wp:inline distT="0" distB="0" distL="0" distR="0">
            <wp:extent cx="5267325" cy="3000375"/>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2"/>
                    <a:stretch>
                      <a:fillRect/>
                    </a:stretch>
                  </pic:blipFill>
                  <pic:spPr>
                    <a:xfrm>
                      <a:off x="0" y="0"/>
                      <a:ext cx="5267325" cy="3000375"/>
                    </a:xfrm>
                    <a:prstGeom prst="rect">
                      <a:avLst/>
                    </a:prstGeom>
                  </pic:spPr>
                </pic:pic>
              </a:graphicData>
            </a:graphic>
          </wp:inline>
        </w:drawing>
      </w:r>
    </w:p>
    <w:p>
      <w:pPr>
        <w:spacing/>
        <w:ind/>
        <w:jc w:val="both"/>
        <w:rPr>
          <w:rFonts w:ascii="仿宋" w:hAnsi="仿宋" w:eastAsia="仿宋"/>
          <w:sz w:val="28"/>
          <w:szCs w:val="28"/>
        </w:rPr>
      </w:pPr>
      <w:r>
        <w:rPr>
          <w:rFonts w:ascii="仿宋" w:hAnsi="仿宋" w:eastAsia="仿宋"/>
          <w:sz w:val="28"/>
          <w:szCs w:val="28"/>
        </w:rPr>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r>
        <w:rPr>
          <w:rFonts w:ascii="仿宋" w:hAnsi="仿宋" w:eastAsia="仿宋"/>
          <w:sz w:val="28"/>
          <w:szCs w:val="28"/>
        </w:rPr>
        <w:t>学信档案账号管理页面也可点击左侧“在线验证报告”</w:t>
      </w:r>
    </w:p>
    <w:p>
      <w:pPr>
        <w:spacing/>
        <w:ind/>
        <w:jc w:val="both"/>
        <w:rPr>
          <w:rFonts w:ascii="宋体" w:hAnsi="宋体" w:eastAsia="宋体"/>
          <w:sz w:val="21"/>
          <w:szCs w:val="21"/>
        </w:rPr>
      </w:pPr>
      <w:r>
        <w:rPr>
          <w:rFonts w:ascii="宋体" w:hAnsi="宋体" w:eastAsia="宋体"/>
          <w:sz w:val="21"/>
          <w:szCs w:val="21"/>
        </w:rPr>
      </w:r>
      <w:r>
        <w:rPr>
          <w:rFonts w:ascii="微软雅黑" w:hAnsi="微软雅黑" w:eastAsia="微软雅黑"/>
          <w:sz w:val="21"/>
          <w:szCs w:val="21"/>
        </w:rPr>
        <w:drawing>
          <wp:inline distT="0" distB="0" distL="0" distR="0">
            <wp:extent cx="5267325" cy="3324225"/>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3"/>
                    <a:stretch>
                      <a:fillRect/>
                    </a:stretch>
                  </pic:blipFill>
                  <pic:spPr>
                    <a:xfrm>
                      <a:off x="0" y="0"/>
                      <a:ext cx="5267325" cy="3324225"/>
                    </a:xfrm>
                    <a:prstGeom prst="rect">
                      <a:avLst/>
                    </a:prstGeom>
                  </pic:spPr>
                </pic:pic>
              </a:graphicData>
            </a:graphic>
          </wp:inline>
        </w:drawing>
      </w:r>
    </w:p>
    <w:p>
      <w:pPr>
        <w:spacing/>
        <w:ind/>
        <w:jc w:val="both"/>
        <w:rPr>
          <w:rFonts w:ascii="宋体" w:hAnsi="宋体" w:eastAsia="宋体"/>
          <w:sz w:val="21"/>
          <w:szCs w:val="21"/>
        </w:rPr>
      </w:pPr>
      <w:r>
        <w:rPr>
          <w:rFonts w:ascii="宋体" w:hAnsi="宋体" w:eastAsia="宋体"/>
          <w:sz w:val="21"/>
          <w:szCs w:val="21"/>
        </w:rPr>
      </w:r>
    </w:p>
    <w:p>
      <w:pPr>
        <w:spacing/>
        <w:ind/>
        <w:jc w:val="both"/>
      </w:pPr>
      <w:r>
        <w:rPr>
          <w:rFonts w:ascii="微软雅黑" w:hAnsi="微软雅黑" w:eastAsia="微软雅黑"/>
          <w:sz w:val="21"/>
          <w:szCs w:val="21"/>
        </w:rPr>
      </w:r>
      <w:r>
        <w:rPr>
          <w:rFonts w:ascii="仿宋" w:hAnsi="仿宋" w:eastAsia="仿宋"/>
          <w:sz w:val="28"/>
          <w:szCs w:val="28"/>
        </w:rPr>
        <w:t>点击右侧“教育部</w:t>
      </w:r>
      <w:r>
        <w:rPr>
          <w:rFonts w:ascii="仿宋" w:hAnsi="仿宋" w:eastAsia="仿宋"/>
          <w:b w:val="true"/>
          <w:bCs w:val="true"/>
          <w:sz w:val="28"/>
          <w:szCs w:val="28"/>
        </w:rPr>
        <w:t>学历证书</w:t>
      </w:r>
      <w:r>
        <w:rPr>
          <w:rFonts w:ascii="仿宋" w:hAnsi="仿宋" w:eastAsia="仿宋"/>
          <w:sz w:val="28"/>
          <w:szCs w:val="28"/>
        </w:rPr>
        <w:t>电子注册备案表”查看（注意不是左侧的</w:t>
      </w:r>
      <w:r>
        <w:rPr>
          <w:rFonts w:ascii="仿宋" w:hAnsi="仿宋" w:eastAsia="仿宋"/>
          <w:b w:val="true"/>
          <w:bCs w:val="true"/>
          <w:sz w:val="28"/>
          <w:szCs w:val="28"/>
        </w:rPr>
        <w:t>学籍</w:t>
      </w:r>
      <w:r>
        <w:rPr>
          <w:rFonts w:ascii="仿宋" w:hAnsi="仿宋" w:eastAsia="仿宋"/>
          <w:sz w:val="28"/>
          <w:szCs w:val="28"/>
        </w:rPr>
        <w:t>在线验证报告）</w:t>
      </w:r>
      <w:r>
        <w:rPr>
          <w:rFonts w:ascii="仿宋" w:hAnsi="仿宋" w:eastAsia="仿宋"/>
          <w:sz w:val="28"/>
          <w:szCs w:val="28"/>
        </w:rPr>
        <w:t>。</w:t>
      </w:r>
    </w:p>
    <w:p>
      <w:pPr>
        <w:spacing/>
        <w:ind/>
        <w:jc w:val="both"/>
        <w:rPr>
          <w:rFonts w:ascii="宋体" w:hAnsi="宋体" w:eastAsia="宋体"/>
          <w:sz w:val="21"/>
          <w:szCs w:val="21"/>
        </w:rPr>
      </w:pPr>
      <w:r>
        <w:rPr>
          <w:rFonts w:ascii="宋体" w:hAnsi="宋体" w:eastAsia="宋体"/>
          <w:sz w:val="21"/>
          <w:szCs w:val="21"/>
        </w:rPr>
      </w:r>
      <w:r>
        <w:rPr>
          <w:rFonts w:ascii="微软雅黑" w:hAnsi="微软雅黑" w:eastAsia="微软雅黑"/>
          <w:sz w:val="21"/>
          <w:szCs w:val="21"/>
        </w:rPr>
        <w:drawing>
          <wp:inline distT="0" distB="0" distL="0" distR="0">
            <wp:extent cx="5267325" cy="2867025"/>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4"/>
                    <a:stretch>
                      <a:fillRect/>
                    </a:stretch>
                  </pic:blipFill>
                  <pic:spPr>
                    <a:xfrm>
                      <a:off x="0" y="0"/>
                      <a:ext cx="5267325" cy="2867025"/>
                    </a:xfrm>
                    <a:prstGeom prst="rect">
                      <a:avLst/>
                    </a:prstGeom>
                  </pic:spPr>
                </pic:pic>
              </a:graphicData>
            </a:graphic>
          </wp:inline>
        </w:drawing>
      </w:r>
    </w:p>
    <w:p>
      <w:pPr>
        <w:spacing/>
        <w:ind/>
        <w:jc w:val="both"/>
      </w:pPr>
      <w:r>
        <w:rPr>
          <w:rFonts w:ascii="微软雅黑" w:hAnsi="微软雅黑" w:eastAsia="微软雅黑"/>
          <w:sz w:val="21"/>
          <w:szCs w:val="21"/>
        </w:rPr>
      </w:r>
    </w:p>
    <w:p>
      <w:pPr>
        <w:spacing/>
        <w:ind/>
        <w:jc w:val="both"/>
      </w:pPr>
      <w:r>
        <w:rPr>
          <w:rFonts w:ascii="微软雅黑" w:hAnsi="微软雅黑" w:eastAsia="微软雅黑"/>
          <w:sz w:val="21"/>
          <w:szCs w:val="21"/>
        </w:rPr>
      </w:r>
    </w:p>
    <w:p>
      <w:pPr>
        <w:spacing/>
        <w:ind/>
        <w:jc w:val="both"/>
      </w:pPr>
      <w:r>
        <w:rPr>
          <w:rFonts w:ascii="微软雅黑" w:hAnsi="微软雅黑" w:eastAsia="微软雅黑"/>
          <w:sz w:val="21"/>
          <w:szCs w:val="21"/>
        </w:rPr>
      </w:r>
    </w:p>
    <w:p>
      <w:pPr>
        <w:pBdr/>
        <w:spacing/>
        <w:ind w:hangingChars="200"/>
        <w:jc w:val="left"/>
      </w:pPr>
      <w:r>
        <w:rPr>
          <w:rFonts w:ascii="微软雅黑" w:hAnsi="微软雅黑" w:eastAsia="微软雅黑"/>
          <w:sz w:val="21"/>
          <w:szCs w:val="21"/>
        </w:rPr>
      </w:r>
      <w:r>
        <w:rPr>
          <w:rFonts w:ascii="仿宋" w:hAnsi="仿宋" w:eastAsia="仿宋"/>
          <w:b w:val="true"/>
          <w:bCs w:val="true"/>
          <w:sz w:val="28"/>
          <w:szCs w:val="28"/>
          <w:shd w:val="clear"/>
        </w:rPr>
        <w:t>三、设置《教育部学历证书电子注册备案表》有效期</w:t>
      </w:r>
    </w:p>
    <w:p>
      <w:pPr>
        <w:spacing/>
        <w:ind/>
        <w:jc w:val="both"/>
      </w:pPr>
      <w:r>
        <w:rPr>
          <w:rFonts w:ascii="微软雅黑" w:hAnsi="微软雅黑" w:eastAsia="微软雅黑"/>
          <w:sz w:val="21"/>
          <w:szCs w:val="21"/>
        </w:rPr>
      </w:r>
    </w:p>
    <w:p>
      <w:pPr>
        <w:spacing/>
        <w:ind/>
        <w:jc w:val="both"/>
      </w:pPr>
      <w:r>
        <w:rPr>
          <w:rFonts w:ascii="微软雅黑" w:hAnsi="微软雅黑" w:eastAsia="微软雅黑"/>
          <w:sz w:val="21"/>
          <w:szCs w:val="21"/>
        </w:rPr>
      </w:r>
      <w:r>
        <w:rPr>
          <w:rFonts w:ascii="微软雅黑" w:hAnsi="微软雅黑" w:eastAsia="微软雅黑"/>
          <w:sz w:val="21"/>
          <w:szCs w:val="21"/>
        </w:rPr>
        <w:drawing>
          <wp:inline distT="0" distB="0" distL="0" distR="0">
            <wp:extent cx="5267325" cy="2162175"/>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5"/>
                    <a:stretch>
                      <a:fillRect/>
                    </a:stretch>
                  </pic:blipFill>
                  <pic:spPr>
                    <a:xfrm>
                      <a:off x="0" y="0"/>
                      <a:ext cx="5267325" cy="2162175"/>
                    </a:xfrm>
                    <a:prstGeom prst="rect">
                      <a:avLst/>
                    </a:prstGeom>
                  </pic:spPr>
                </pic:pic>
              </a:graphicData>
            </a:graphic>
          </wp:inline>
        </w:drawing>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p>
    <w:p>
      <w:pPr>
        <w:spacing/>
        <w:ind/>
        <w:jc w:val="both"/>
      </w:pPr>
      <w:r>
        <w:rPr>
          <w:rFonts w:ascii="微软雅黑" w:hAnsi="微软雅黑" w:eastAsia="微软雅黑"/>
          <w:sz w:val="21"/>
          <w:szCs w:val="21"/>
        </w:rPr>
      </w:r>
      <w:r>
        <w:rPr>
          <w:rFonts w:ascii="仿宋" w:hAnsi="仿宋" w:eastAsia="仿宋"/>
          <w:sz w:val="28"/>
          <w:szCs w:val="28"/>
        </w:rPr>
        <w:t>点击上述查看按钮后，可以申请新的报告，或者延长已有报告的有效期</w:t>
      </w:r>
      <w:r>
        <w:rPr>
          <w:rFonts w:ascii="仿宋" w:hAnsi="仿宋" w:eastAsia="仿宋"/>
          <w:sz w:val="28"/>
          <w:szCs w:val="28"/>
        </w:rPr>
        <w:t>。（建议该有效期应至少持续到当季招生截止后的两周左右时间为妥，如春季招生时间截止到4月1日，则有效期应持续到4月15日较好）</w:t>
      </w:r>
    </w:p>
    <w:p>
      <w:pPr>
        <w:pBdr/>
        <w:spacing/>
        <w:ind/>
        <w:jc w:val="both"/>
      </w:pPr>
      <w:r>
        <w:rPr>
          <w:rFonts w:ascii="微软雅黑" w:hAnsi="微软雅黑" w:eastAsia="微软雅黑"/>
          <w:sz w:val="21"/>
          <w:szCs w:val="21"/>
        </w:rPr>
      </w:r>
      <w:r>
        <w:rPr>
          <w:rFonts w:ascii="仿宋" w:hAnsi="仿宋" w:eastAsia="仿宋"/>
          <w:sz w:val="28"/>
          <w:szCs w:val="28"/>
        </w:rPr>
        <w:t>初次申请，默认有效期三十天，可自行更改有效时间。有效期过期后需要重新登录“学信档案”账户，自行延长有效期。进行延期操作后，</w:t>
      </w:r>
      <w:r>
        <w:rPr>
          <w:rFonts w:ascii="仿宋" w:hAnsi="仿宋" w:eastAsia="仿宋"/>
          <w:sz w:val="28"/>
          <w:szCs w:val="28"/>
          <w:shd w:val="clear"/>
        </w:rPr>
        <w:t>《教育部学历证书电子注册备案表》原在线验证码</w:t>
      </w:r>
      <w:r>
        <w:rPr>
          <w:rFonts w:ascii="仿宋" w:hAnsi="仿宋" w:eastAsia="仿宋"/>
          <w:b w:val="true"/>
          <w:bCs w:val="true"/>
          <w:sz w:val="28"/>
          <w:szCs w:val="28"/>
          <w:shd w:val="clear"/>
        </w:rPr>
        <w:t>可能会发生变化。</w:t>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r>
        <w:rPr>
          <w:rFonts w:ascii="仿宋" w:hAnsi="仿宋" w:eastAsia="仿宋"/>
          <w:sz w:val="28"/>
          <w:szCs w:val="28"/>
        </w:rPr>
        <w:t>申请完报告后，可以点击“查看”进入详细页面。</w:t>
      </w:r>
    </w:p>
    <w:p>
      <w:pPr>
        <w:spacing/>
        <w:ind/>
        <w:jc w:val="both"/>
        <w:rPr>
          <w:rFonts w:ascii="宋体" w:hAnsi="宋体" w:eastAsia="宋体"/>
          <w:sz w:val="21"/>
          <w:szCs w:val="21"/>
        </w:rPr>
      </w:pPr>
      <w:r>
        <w:rPr>
          <w:rFonts w:ascii="宋体" w:hAnsi="宋体" w:eastAsia="宋体"/>
          <w:sz w:val="21"/>
          <w:szCs w:val="21"/>
        </w:rPr>
      </w:r>
      <w:r>
        <w:rPr>
          <w:rFonts w:ascii="微软雅黑" w:hAnsi="微软雅黑" w:eastAsia="微软雅黑"/>
          <w:sz w:val="21"/>
          <w:szCs w:val="21"/>
        </w:rPr>
        <w:drawing>
          <wp:inline distT="0" distB="0" distL="0" distR="0">
            <wp:extent cx="5267325" cy="2676525"/>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6"/>
                    <a:stretch>
                      <a:fillRect/>
                    </a:stretch>
                  </pic:blipFill>
                  <pic:spPr>
                    <a:xfrm>
                      <a:off x="0" y="0"/>
                      <a:ext cx="5267325" cy="2676525"/>
                    </a:xfrm>
                    <a:prstGeom prst="rect">
                      <a:avLst/>
                    </a:prstGeom>
                  </pic:spPr>
                </pic:pic>
              </a:graphicData>
            </a:graphic>
          </wp:inline>
        </w:drawing>
      </w:r>
    </w:p>
    <w:p>
      <w:pPr>
        <w:spacing/>
        <w:ind/>
        <w:jc w:val="both"/>
        <w:rPr>
          <w:rFonts w:ascii="宋体" w:hAnsi="宋体" w:eastAsia="宋体"/>
          <w:sz w:val="21"/>
          <w:szCs w:val="21"/>
        </w:rPr>
      </w:pPr>
      <w:r>
        <w:rPr>
          <w:rFonts w:ascii="宋体" w:hAnsi="宋体" w:eastAsia="宋体"/>
          <w:sz w:val="21"/>
          <w:szCs w:val="21"/>
        </w:rPr>
      </w:r>
    </w:p>
    <w:p>
      <w:pPr>
        <w:pBdr/>
        <w:spacing/>
        <w:ind/>
        <w:jc w:val="both"/>
      </w:pPr>
      <w:r>
        <w:rPr>
          <w:rFonts w:ascii="微软雅黑" w:hAnsi="微软雅黑" w:eastAsia="微软雅黑"/>
          <w:sz w:val="21"/>
          <w:szCs w:val="21"/>
        </w:rPr>
      </w:r>
      <w:r>
        <w:rPr>
          <w:rFonts w:ascii="仿宋" w:hAnsi="仿宋" w:eastAsia="仿宋"/>
          <w:b w:val="true"/>
          <w:bCs w:val="true"/>
          <w:sz w:val="28"/>
          <w:szCs w:val="28"/>
          <w:shd w:val="clear"/>
        </w:rPr>
        <w:t>四、查看《教育部学历证书电子注册备案表》</w:t>
      </w:r>
      <w:r>
        <w:rPr>
          <w:rFonts w:ascii="仿宋" w:hAnsi="仿宋" w:eastAsia="仿宋"/>
          <w:sz w:val="28"/>
          <w:szCs w:val="28"/>
        </w:rPr>
        <w:t>：</w:t>
      </w:r>
    </w:p>
    <w:p>
      <w:pPr>
        <w:spacing/>
        <w:ind/>
        <w:jc w:val="left"/>
        <w:rPr>
          <w:rFonts w:ascii="宋体" w:hAnsi="宋体" w:eastAsia="宋体"/>
          <w:sz w:val="24"/>
          <w:szCs w:val="24"/>
        </w:rPr>
      </w:pPr>
      <w:r>
        <w:rPr>
          <w:rFonts w:ascii="宋体" w:hAnsi="宋体" w:eastAsia="宋体"/>
          <w:sz w:val="24"/>
          <w:szCs w:val="24"/>
        </w:rPr>
      </w:r>
      <w:r>
        <w:rPr>
          <w:rFonts w:ascii="微软雅黑" w:hAnsi="微软雅黑" w:eastAsia="微软雅黑"/>
          <w:sz w:val="21"/>
          <w:szCs w:val="21"/>
        </w:rPr>
        <w:drawing>
          <wp:inline distT="0" distB="0" distL="0" distR="0">
            <wp:extent cx="5274310" cy="5459698"/>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7"/>
                    <a:stretch>
                      <a:fillRect/>
                    </a:stretch>
                  </pic:blipFill>
                  <pic:spPr>
                    <a:xfrm>
                      <a:off x="0" y="0"/>
                      <a:ext cx="5274310" cy="5459698"/>
                    </a:xfrm>
                    <a:prstGeom prst="rect">
                      <a:avLst/>
                    </a:prstGeom>
                  </pic:spPr>
                </pic:pic>
              </a:graphicData>
            </a:graphic>
          </wp:inline>
        </w:drawing>
      </w:r>
    </w:p>
    <w:p>
      <w:pPr>
        <w:spacing/>
        <w:ind/>
        <w:jc w:val="left"/>
      </w:pPr>
      <w:r>
        <w:rPr>
          <w:rFonts w:ascii="微软雅黑" w:hAnsi="微软雅黑" w:eastAsia="微软雅黑"/>
          <w:sz w:val="21"/>
          <w:szCs w:val="21"/>
        </w:rPr>
      </w:r>
    </w:p>
    <w:p>
      <w:pPr>
        <w:pBdr/>
        <w:spacing/>
        <w:ind/>
        <w:jc w:val="both"/>
      </w:pPr>
      <w:r>
        <w:rPr>
          <w:rFonts w:ascii="微软雅黑" w:hAnsi="微软雅黑" w:eastAsia="微软雅黑"/>
          <w:sz w:val="21"/>
          <w:szCs w:val="21"/>
        </w:rPr>
      </w:r>
      <w:r>
        <w:rPr>
          <w:rFonts w:ascii="仿宋" w:hAnsi="仿宋" w:eastAsia="仿宋"/>
          <w:b w:val="true"/>
          <w:bCs w:val="true"/>
          <w:sz w:val="28"/>
          <w:szCs w:val="28"/>
          <w:shd w:val="clear"/>
        </w:rPr>
        <w:t>五、常见问题</w:t>
      </w:r>
    </w:p>
    <w:p>
      <w:pPr>
        <w:pStyle w:val="a8"/>
        <w:numPr>
          <w:ilvl w:val="0"/>
          <w:numId w:val="2"/>
        </w:numPr>
        <w:pBdr/>
        <w:spacing/>
        <w:ind w:hangingChars="200" w:firstLineChars="0"/>
        <w:jc w:val="both"/>
        <w:rPr>
          <w:rFonts w:ascii="仿宋" w:hAnsi="仿宋" w:eastAsia="仿宋"/>
          <w:sz w:val="28"/>
          <w:szCs w:val="28"/>
        </w:rPr>
      </w:pPr>
      <w:r>
        <w:rPr>
          <w:rFonts w:hint="eastAsia"/>
        </w:rPr>
      </w:r>
      <w:r>
        <w:rPr>
          <w:rFonts w:ascii="仿宋" w:hAnsi="仿宋" w:eastAsia="仿宋"/>
          <w:sz w:val="28"/>
          <w:szCs w:val="28"/>
          <w:shd w:val="clear"/>
        </w:rPr>
      </w:r>
      <w:r>
        <w:rPr>
          <w:rFonts w:ascii="仿宋" w:hAnsi="仿宋" w:eastAsia="仿宋"/>
          <w:sz w:val="28"/>
          <w:szCs w:val="28"/>
          <w:shd w:val="clear"/>
        </w:rPr>
        <w:t>注册学信档案后，找不到本人原来的学历信息怎么办？</w:t>
      </w:r>
    </w:p>
    <w:p>
      <w:pPr>
        <w:pBdr/>
        <w:spacing/>
        <w:ind w:leftChars="200" w:hangingChars="200"/>
        <w:jc w:val="both"/>
      </w:pPr>
      <w:r>
        <w:rPr>
          <w:rFonts w:ascii="微软雅黑" w:hAnsi="微软雅黑" w:eastAsia="微软雅黑"/>
          <w:sz w:val="21"/>
          <w:szCs w:val="21"/>
        </w:rPr>
      </w:r>
      <w:r>
        <w:rPr>
          <w:rFonts w:ascii="仿宋" w:hAnsi="仿宋" w:eastAsia="仿宋"/>
          <w:sz w:val="28"/>
          <w:szCs w:val="28"/>
          <w:shd w:val="clear"/>
        </w:rPr>
        <w:t>可能是注册时使用的姓名或者证件号码与原毕业时学校报学信网的学历信息内对应的姓名或者证件号码不一致。比较常见的情况有：</w:t>
      </w:r>
    </w:p>
    <w:p>
      <w:pPr>
        <w:pStyle w:val="a8"/>
        <w:numPr>
          <w:ilvl w:val="0"/>
          <w:numId w:val="3"/>
        </w:numPr>
        <w:pBdr/>
        <w:spacing/>
        <w:ind w:leftChars="200" w:hangingChars="200" w:firstLineChars="0"/>
        <w:jc w:val="both"/>
        <w:rPr>
          <w:rFonts w:ascii="仿宋" w:hAnsi="仿宋" w:eastAsia="仿宋"/>
          <w:sz w:val="28"/>
          <w:szCs w:val="28"/>
        </w:rPr>
      </w:pPr>
      <w:r>
        <w:rPr>
          <w:rFonts w:hint="eastAsia"/>
        </w:rPr>
      </w:r>
      <w:r>
        <w:rPr>
          <w:rFonts w:ascii="仿宋" w:hAnsi="仿宋" w:eastAsia="仿宋"/>
          <w:sz w:val="28"/>
          <w:szCs w:val="28"/>
          <w:shd w:val="clear"/>
        </w:rPr>
      </w:r>
      <w:r>
        <w:rPr>
          <w:rFonts w:ascii="仿宋" w:hAnsi="仿宋" w:eastAsia="仿宋"/>
          <w:sz w:val="28"/>
          <w:szCs w:val="28"/>
          <w:shd w:val="clear"/>
        </w:rPr>
        <w:t>姓名中存在生僻字、敲错同音字、敲错相近笔画的字。</w:t>
      </w:r>
    </w:p>
    <w:p>
      <w:pPr>
        <w:pStyle w:val="a8"/>
        <w:numPr>
          <w:ilvl w:val="0"/>
          <w:numId w:val="3"/>
        </w:numPr>
        <w:pBdr/>
        <w:spacing/>
        <w:ind w:leftChars="200" w:hangingChars="200" w:firstLineChars="0"/>
        <w:jc w:val="both"/>
        <w:rPr>
          <w:rFonts w:ascii="仿宋" w:hAnsi="仿宋" w:eastAsia="仿宋"/>
          <w:sz w:val="28"/>
          <w:szCs w:val="28"/>
        </w:rPr>
      </w:pPr>
      <w:r>
        <w:rPr>
          <w:rFonts w:hint="eastAsia"/>
        </w:rPr>
      </w:r>
      <w:r>
        <w:rPr>
          <w:rFonts w:ascii="仿宋" w:hAnsi="仿宋" w:eastAsia="仿宋"/>
          <w:sz w:val="28"/>
          <w:szCs w:val="28"/>
        </w:rPr>
      </w:r>
      <w:r>
        <w:rPr>
          <w:rFonts w:ascii="仿宋" w:hAnsi="仿宋" w:eastAsia="仿宋"/>
          <w:sz w:val="28"/>
          <w:szCs w:val="28"/>
          <w:shd w:val="clear"/>
        </w:rPr>
        <w:t>原来是在部队院校就读，原学历信息使用的是士兵证、军官证等非身份证信息注册的学籍，如不记得士兵证、军官证号码，需要联系原毕业院校询问。</w:t>
      </w:r>
    </w:p>
    <w:p>
      <w:pPr>
        <w:pStyle w:val="a8"/>
        <w:numPr>
          <w:ilvl w:val="0"/>
          <w:numId w:val="3"/>
        </w:numPr>
        <w:pBdr/>
        <w:spacing/>
        <w:ind w:leftChars="200" w:hangingChars="200" w:firstLineChars="0"/>
        <w:jc w:val="both"/>
        <w:rPr>
          <w:rFonts w:ascii="仿宋" w:hAnsi="仿宋" w:eastAsia="仿宋"/>
          <w:sz w:val="28"/>
          <w:szCs w:val="28"/>
        </w:rPr>
      </w:pPr>
      <w:r>
        <w:rPr>
          <w:rFonts w:hint="eastAsia"/>
        </w:rPr>
      </w:r>
      <w:r>
        <w:rPr>
          <w:rFonts w:ascii="仿宋" w:hAnsi="仿宋" w:eastAsia="仿宋"/>
          <w:sz w:val="28"/>
          <w:szCs w:val="28"/>
        </w:rPr>
      </w:r>
      <w:r>
        <w:rPr>
          <w:rFonts w:ascii="仿宋" w:hAnsi="仿宋" w:eastAsia="仿宋"/>
          <w:sz w:val="28"/>
          <w:szCs w:val="28"/>
          <w:shd w:val="clear"/>
        </w:rPr>
        <w:t>2005年之前的早期毕业生，原就读时没有二代身份证，使用6位或8位出生日期、15位身份证号等注册学籍。</w:t>
      </w:r>
    </w:p>
    <w:p>
      <w:pPr>
        <w:pBdr/>
        <w:spacing/>
        <w:ind w:leftChars="200" w:hangingChars="200"/>
        <w:jc w:val="both"/>
      </w:pPr>
      <w:r>
        <w:rPr>
          <w:rFonts w:ascii="微软雅黑" w:hAnsi="微软雅黑" w:eastAsia="微软雅黑"/>
          <w:b w:val="true"/>
          <w:bCs w:val="true"/>
          <w:sz w:val="21"/>
          <w:szCs w:val="21"/>
        </w:rPr>
      </w:r>
      <w:r>
        <w:rPr>
          <w:rFonts w:ascii="仿宋" w:hAnsi="仿宋" w:eastAsia="仿宋"/>
          <w:b w:val="true"/>
          <w:bCs w:val="true"/>
          <w:sz w:val="28"/>
          <w:szCs w:val="28"/>
          <w:shd w:val="clear"/>
        </w:rPr>
        <w:t>注意：如果经核实确实出现了上述情况，需要按照本操作指引的第一步，以原毕业学校提供的信息，及新的手机号重新注册“学信档案”账户。</w:t>
      </w:r>
    </w:p>
    <w:p>
      <w:pPr>
        <w:pStyle w:val="a8"/>
        <w:numPr>
          <w:ilvl w:val="0"/>
          <w:numId w:val="4"/>
        </w:numPr>
        <w:pBdr/>
        <w:spacing/>
        <w:ind w:hangingChars="200" w:firstLineChars="0"/>
        <w:jc w:val="both"/>
        <w:rPr>
          <w:rFonts w:ascii="仿宋" w:hAnsi="仿宋" w:eastAsia="仿宋"/>
          <w:sz w:val="28"/>
          <w:szCs w:val="28"/>
        </w:rPr>
      </w:pPr>
      <w:r>
        <w:rPr>
          <w:rFonts w:hint="eastAsia"/>
        </w:rPr>
      </w:r>
      <w:r>
        <w:rPr>
          <w:rFonts w:ascii="仿宋" w:hAnsi="仿宋" w:eastAsia="仿宋"/>
          <w:b w:val="true"/>
          <w:bCs w:val="true"/>
          <w:sz w:val="28"/>
          <w:szCs w:val="28"/>
        </w:rPr>
      </w:r>
      <w:r>
        <w:rPr>
          <w:rFonts w:ascii="仿宋" w:hAnsi="仿宋" w:eastAsia="仿宋"/>
          <w:sz w:val="28"/>
          <w:szCs w:val="28"/>
          <w:shd w:val="clear"/>
        </w:rPr>
        <w:t>其他问题请补充，不断完善此文档，但不要删除原有内容，谢谢。</w:t>
      </w:r>
    </w:p>
    <w:p>
      <w:pPr>
        <w:spacing/>
        <w:ind/>
        <w:jc w:val="left"/>
      </w:pPr>
      <w:r>
        <w:rPr>
          <w:rFonts w:ascii="微软雅黑" w:hAnsi="微软雅黑" w:eastAsia="微软雅黑"/>
          <w:sz w:val="21"/>
          <w:szCs w:val="21"/>
        </w:rPr>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p>
    <w:p>
      <w:pPr>
        <w:spacing/>
        <w:ind/>
        <w:jc w:val="both"/>
        <w:rPr>
          <w:rFonts w:ascii="宋体" w:hAnsi="宋体" w:eastAsia="宋体"/>
          <w:sz w:val="21"/>
          <w:szCs w:val="21"/>
        </w:rPr>
      </w:pPr>
      <w:r>
        <w:rPr>
          <w:rFonts w:ascii="宋体" w:hAnsi="宋体" w:eastAsia="宋体"/>
          <w:sz w:val="21"/>
          <w:szCs w:val="21"/>
        </w:rPr>
      </w:r>
    </w:p>
    <w:p>
      <w:pPr/>
    </w:p>
    <w:p>
      <w:pPr>
        <w:jc w:val="left"/>
      </w:pPr>
      <w:r>
        <w:rPr>
          <w:rFonts w:ascii="微软雅黑" w:hAnsi="微软雅黑" w:eastAsia="微软雅黑"/>
          <w:sz w:val="21"/>
          <w:szCs w:val="21"/>
        </w:rPr>
        <w:t/>
      </w:r>
    </w:p>
    <w:sectPr w:rsidR="00C604EC">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abstractNum w:abstractNumId="0">
    <w:nsid w:val="1E537D43"/>
    <w:multiLevelType w:val="multilevel"/>
    <w:tmpl w:val="1E537D43"/>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1">
    <w:nsid w:val="323C7824"/>
    <w:multiLevelType w:val="multilevel"/>
    <w:tmpl w:val="323C782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2">
    <w:nsid w:val="513362E4"/>
    <w:multiLevelType w:val="multilevel"/>
    <w:tmpl w:val="513362E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3">
    <w:nsid w:val="5AA9370F"/>
    <w:multiLevelType w:val="multilevel"/>
    <w:tmpl w:val="5AA9370F"/>
    <w:lvl w:ilvl="0">
      <w:start w:val="1"/>
      <w:numFmt w:val="decimal"/>
      <w:lvlText w:val="%1）"/>
      <w:lvlJc w:val="left"/>
      <w:pPr>
        <w:ind w:left="227" w:hanging="227"/>
      </w:pPr>
      <w:rPr>
        <w:rFonts w:ascii="仿宋" w:hAnsi="仿宋" w:eastAsia="仿宋"/>
        <w:sz w:val="28"/>
        <w:szCs w:val="28"/>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nsid w:val="5AA93721"/>
    <w:multiLevelType w:val="multilevel"/>
    <w:tmpl w:val="5AA93721"/>
    <w:lvl w:ilvl="0">
      <w:start w:val="2"/>
      <w:numFmt w:val="decimal"/>
      <w:lvlText w:val="%1."/>
      <w:lvlJc w:val="left"/>
      <w:pPr>
        <w:ind w:left="227" w:hanging="227"/>
      </w:pPr>
      <w:rPr>
        <w:rFonts w:ascii="仿宋" w:hAnsi="仿宋" w:eastAsia="仿宋"/>
        <w:sz w:val="28"/>
        <w:szCs w:val="28"/>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nsid w:val="5AA9374C"/>
    <w:multiLevelType w:val="multilevel"/>
    <w:tmpl w:val="5AA9374C"/>
    <w:lvl w:ilvl="0">
      <w:start w:val="1"/>
      <w:numFmt w:val="decimal"/>
      <w:lvlText w:val="%1."/>
      <w:lvlJc w:val="left"/>
      <w:pPr>
        <w:ind w:left="227" w:hanging="227"/>
      </w:pPr>
      <w:rPr>
        <w:rFonts w:ascii="仿宋" w:hAnsi="仿宋" w:eastAsia="仿宋"/>
        <w:sz w:val="28"/>
        <w:szCs w:val="28"/>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nsid w:val="5B4947AB"/>
    <w:multiLevelType w:val="multilevel"/>
    <w:tmpl w:val="5B4947AB"/>
    <w:lvl w:ilvl="0">
      <w:start w:val="1"/>
      <w:numFmt w:val="chineseCountingThousand"/>
      <w:lvlText w:val="%1、"/>
      <w:lvlJc w:val="left"/>
      <w:pPr>
        <w:ind w:left="227" w:hanging="227"/>
      </w:pPr>
      <w:rPr>
        <w:rFonts w:ascii="仿宋" w:hAnsi="仿宋" w:eastAsia="仿宋"/>
        <w:sz w:val="28"/>
        <w:szCs w:val="28"/>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media/document_image_rId9.png" Type="http://schemas.openxmlformats.org/officeDocument/2006/relationships/image" Id="rId9"/><Relationship Target="media/document_image_rId10.png" Type="http://schemas.openxmlformats.org/officeDocument/2006/relationships/image" Id="rId10"/><Relationship Target="media/document_image_rId11.jpe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png" Type="http://schemas.openxmlformats.org/officeDocument/2006/relationships/image" Id="rId16"/><Relationship Target="media/document_image_rId17.png" Type="http://schemas.openxmlformats.org/officeDocument/2006/relationships/image" Id="rId17"/></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Tencent</properties:Application>
  <properties:AppVersion>3.3</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